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Лекция . Затухание сигнала и дисперсия в волоконных световодах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 лекции: изучить причины возникновения затухания и дисперсии в волоконных световодах.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Затухание в световодных трактах  характеризуется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собственными потерями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соб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дополнительными потерями,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обусловленными деформацией и изгибами световодов при наложении покрытий и защитной оболочки при изготовлении кабеля (α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доп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Собственные потери волоконных световодов состоят в первую очередь из потерь поглощения 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потерь рассеяния 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 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соб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                                           (7.1)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Потери на поглощение существенно зависят от чисто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ты материала и при наличии посторонних примесей (α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могут быть значительными.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Затухание в результате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поглощения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α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дБ/км, связано с потерями на диэлектрическую поляризацию, линейно растет с частотой, существенно зависит от свойств материала световода (</w:t>
      </w:r>
      <w:proofErr w:type="spellStart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tg</w:t>
      </w:r>
      <w:proofErr w:type="spellEnd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δ) и определяется по формуле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</w:t>
      </w:r>
      <w:r w:rsidRPr="00872014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7"/>
          <w:szCs w:val="27"/>
          <w:lang w:eastAsia="ru-RU"/>
        </w:rPr>
        <w:drawing>
          <wp:inline distT="0" distB="0" distL="0" distR="0" wp14:anchorId="2E95102E" wp14:editId="279A7CD5">
            <wp:extent cx="1514475" cy="390525"/>
            <wp:effectExtent l="0" t="0" r="9525" b="9525"/>
            <wp:docPr id="1" name="Picture 1" descr="http://libr.aues.kz/facultet/frts/kaf_tks/2/umm/tks_3.files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frts/kaf_tks/2/umm/tks_3.files/image07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(7.2)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-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показатель преломления сердцевины;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λ – длина волны, мкм;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tg</w:t>
      </w:r>
      <w:proofErr w:type="spellEnd"/>
      <w:r w:rsidRPr="00872014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тангенс угла диэлектрических потерь световода (для кварца составляет 10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–10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  <w:proofErr w:type="gramEnd"/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Рассеяние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обусловлено неоднородностями материала волоконного световода, размеры которых меньше длины волны, и тепловой флуктуацией показателя преломления. Потери на рассеяние, дБ/км, рассчитывают по формуле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lastRenderedPageBreak/>
        <w:t>                                          </w:t>
      </w:r>
      <w:r w:rsidRPr="00872014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7"/>
          <w:szCs w:val="27"/>
          <w:lang w:eastAsia="ru-RU"/>
        </w:rPr>
        <w:drawing>
          <wp:inline distT="0" distB="0" distL="0" distR="0" wp14:anchorId="6CB3B77A" wp14:editId="4592BF70">
            <wp:extent cx="657225" cy="457200"/>
            <wp:effectExtent l="0" t="0" r="9525" b="0"/>
            <wp:docPr id="2" name="Picture 2" descr="http://libr.aues.kz/facultet/frts/kaf_tks/2/umm/tks_3.files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r.aues.kz/facultet/frts/kaf_tks/2/umm/tks_3.files/image07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    (7.3)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К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коэффициент рассеяния (для кварца (1…1,5)дБ/км·мкм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4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длина волны, мкм.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Окна прозрачности [8]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Связь по волоконно-оптическим кабелям эффективна не на всех длинах волн, а только в определенных участках спектра, где достигаются минимальные потери. Области минимальных потерь получили название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окон прозрачности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(см. рисунок 7.1).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9C71484" wp14:editId="556AC3D9">
            <wp:extent cx="3609975" cy="1905000"/>
            <wp:effectExtent l="0" t="0" r="9525" b="0"/>
            <wp:docPr id="3" name="Picture 3" descr="http://libr.aues.kz/facultet/frts/kaf_tks/2/umm/tks_3.files/image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r.aues.kz/facultet/frts/kaf_tks/2/umm/tks_3.files/image07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 7.1 - Собственные потери в оптическом волокне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кварцевых световодов практический интерес представляют три окна прозрачности, перечисленные в таблице 7.1. Характеристики полупроводниковых излучателей и фотоприемников оптимизированы для работы в этих окнах.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 а б л и ц а  7.1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-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Окна прозрачности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2835"/>
        <w:gridCol w:w="2693"/>
      </w:tblGrid>
      <w:tr w:rsidR="00E252EB" w:rsidRPr="00872014" w:rsidTr="005749F6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Окно прозрачности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Длина волны, мкм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Затухание, дБ/км</w:t>
            </w:r>
          </w:p>
        </w:tc>
      </w:tr>
      <w:tr w:rsidR="00E252EB" w:rsidRPr="00872014" w:rsidTr="005749F6"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0,85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3…2</w:t>
            </w:r>
          </w:p>
        </w:tc>
      </w:tr>
      <w:tr w:rsidR="00E252EB" w:rsidRPr="00872014" w:rsidTr="005749F6"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0,3…1</w:t>
            </w:r>
          </w:p>
        </w:tc>
      </w:tr>
      <w:tr w:rsidR="00E252EB" w:rsidRPr="00872014" w:rsidTr="005749F6"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1,55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52EB" w:rsidRPr="00872014" w:rsidRDefault="00E252EB" w:rsidP="005749F6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01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0,2…0,3</w:t>
            </w:r>
          </w:p>
        </w:tc>
      </w:tr>
    </w:tbl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 таблицы 7.1  видно, что переход из первого во второе окно прозрачности дает существенный выигрыш по величине затухания, тогда как работа в третьем окне большого выигрыша в величине потерь не приносит. С другой стороны, по мере увеличения рабочей длины волны начинает быстро расти стоимость активных оптоэлектронных компонентов. Исходя из этих двух обстоятельств, в технике локальных сетей, где из-за сравнительно малой протяженности кабельных трасс стоимость оконечной аппаратуры относительно велика, в подавляющем большинстве случаев используют первое и второе окна прозрачности. Линии дальней связи, стоимость которых определяется в первую очередь длиной участка регенерации, работают в основном во втором и</w:t>
      </w: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третьем окнах прозрачности, где кроме низкого затухания,достигается также малая величина дисперсии.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Дисперсия и пропускная способность световодов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Наряду с затуханием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val="el-GR" w:eastAsia="ru-RU"/>
        </w:rPr>
        <w:t>α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важнейшим параметром волоконно-оптических систем передачи является полоса частот Δ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F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пропускаемая световодом. Она определяет объем информации, который можно передавать по оптическому кабелю (ОК). Ограничение Δ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F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применительно к цифровым системам передачи обусловлено тем, что импульс на приеме приходит размытым, искаженным вследствие различия скоростей распространения в световоде отдельных его частотных составляющих. Данное явление носит название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дисперсии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Дисперсия (уширение импульсов) – рассеяние во времени спектральных или модовых составляющих оптического сигнала. Импульсный сигнал на вход приемного устройства приходит тем искаженнее, чем длиннее линия. Дисперсия приводит к  появлению межсимвольных помех и ограничению пропускной способности кабеля. Чем меньше дисперсия, тем больший поток информации можно передать по волокну.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Уширение импульса возникает также при прохождении импульса через соединители, модуляторы, демодуляторы и другие устройства.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Величина дисперсии может быть рассчитана по формуле: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BA68F0D" wp14:editId="6FCAC82D">
            <wp:extent cx="1524000" cy="304800"/>
            <wp:effectExtent l="0" t="0" r="0" b="0"/>
            <wp:docPr id="4" name="Picture 4" descr="http://libr.aues.kz/facultet/frts/kaf_tks/2/umm/tks_3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r.aues.kz/facultet/frts/kaf_tks/2/umm/tks_3.files/image07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                               (7.4)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Основными причинами возникновения дисперсии являются, с одной стороны, большое число мод в световоде (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межмодовая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или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модовая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дисперсия), а с другой стороны – некогерентность источников излучения, реально работающих в спектре длин волн Δλ (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хроматическая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дисперсия).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Межмодовая дисперсия.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многомодовых оптических волокнах основной вклад в уширение импульса вносит межмодовая дисперсия. Процесс возникновения межмодовой дисперсии следует отдельно рассматривать в ступенчатом и градиентном волокне из-за зависимости скорости распространения всех лучей от показателя преломления (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v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c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/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n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ступенчатого оптического волокна: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16E5A43" wp14:editId="1189962F">
            <wp:extent cx="885825" cy="390525"/>
            <wp:effectExtent l="0" t="0" r="9525" b="9525"/>
            <wp:docPr id="5" name="Picture 5" descr="http://libr.aues.kz/facultet/frts/kaf_tks/2/umm/tks_3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libr.aues.kz/facultet/frts/kaf_tks/2/umm/tks_3.files/image07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  при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&lt;</w:t>
      </w:r>
      <w:proofErr w:type="spellStart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val="en-US" w:eastAsia="ru-RU"/>
        </w:rPr>
        <w:t>c</w:t>
      </w:r>
      <w:proofErr w:type="spellEnd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 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6533461" wp14:editId="210D6CFE">
            <wp:extent cx="1209675" cy="390525"/>
            <wp:effectExtent l="0" t="0" r="9525" b="9525"/>
            <wp:docPr id="6" name="Picture 6" descr="http://libr.aues.kz/facultet/frts/kaf_tks/2/umm/tks_3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libr.aues.kz/facultet/frts/kaf_tks/2/umm/tks_3.files/image08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 при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&gt;</w:t>
      </w:r>
      <w:proofErr w:type="spellStart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val="en-US" w:eastAsia="ru-RU"/>
        </w:rPr>
        <w:t>c</w:t>
      </w:r>
      <w:proofErr w:type="spellEnd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 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(7.5)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длина связи мод, для ступенчатого оптического волокна составляет 5…7 км.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градиентного оптического волокна: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B1B1A80" wp14:editId="79D46C40">
            <wp:extent cx="962025" cy="447675"/>
            <wp:effectExtent l="0" t="0" r="9525" b="9525"/>
            <wp:docPr id="7" name="Picture 7" descr="http://libr.aues.kz/facultet/frts/kaf_tks/2/umm/tks_3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libr.aues.kz/facultet/frts/kaf_tks/2/umm/tks_3.files/image08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 при 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&lt;</w:t>
      </w:r>
      <w:proofErr w:type="spellStart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val="en-US" w:eastAsia="ru-RU"/>
        </w:rPr>
        <w:t>c</w:t>
      </w:r>
      <w:proofErr w:type="spellEnd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 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549C597" wp14:editId="5A2E12E3">
            <wp:extent cx="1266825" cy="447675"/>
            <wp:effectExtent l="0" t="0" r="9525" b="9525"/>
            <wp:docPr id="8" name="Picture 8" descr="http://libr.aues.kz/facultet/frts/kaf_tks/2/umm/tks_3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libr.aues.kz/facultet/frts/kaf_tks/2/umm/tks_3.files/image08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 при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&gt;</w:t>
      </w:r>
      <w:proofErr w:type="spellStart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val="en-US" w:eastAsia="ru-RU"/>
        </w:rPr>
        <w:t>c</w:t>
      </w:r>
      <w:proofErr w:type="spellEnd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.                                  (7.6)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Длина связи мод градиентного световода 10…15 км.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Модовая дисперсия градиентных ОВ, как правило, на порядок ниже, чем у ступенчатых волокон (см. рисунок 7.2).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49770EC" wp14:editId="30D3DB23">
            <wp:extent cx="3619500" cy="2714625"/>
            <wp:effectExtent l="0" t="0" r="0" b="9525"/>
            <wp:docPr id="9" name="Рисунок 152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2" descr="b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 7.2 -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Межмодовая дисперсия оптических волокон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практике расчет полосы пропускания многомодового волокна выполняют по формуле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left="3881"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A8A998B" wp14:editId="42313C71">
            <wp:extent cx="685800" cy="390525"/>
            <wp:effectExtent l="0" t="0" r="0" b="9525"/>
            <wp:docPr id="10" name="Picture 10" descr="http://libr.aues.kz/facultet/frts/kaf_tks/2/umm/tks_3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frts/kaf_tks/2/umm/tks_3.files/image08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                                   (7.7)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Полоса пропускания измеряется в МГц·км. Физический смысл параметра – это максимальная частота передаваемого сигнала при длине линии 1 км. Если дисперсия растет с увеличением длины линии, то полоса пропускания зависит от расстояния обратно пропорционально.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Хроматическая (частотная) дисперсия.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Хроматическая дисперсия состоит из материальной и волноводной составляющих и имеет место при распространении как в одномодовом, так и в многомодовом волокне. Данная дисперсия вызвана наличием спектра частот у источника излучения, определяется его характером диаграммы направленности и некогерентностью.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Материальная дисперсия</w:t>
      </w: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объясняется тем, что коэффициент преломления стекла изменяется с длиной волны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n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f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72014">
        <w:rPr>
          <w:rFonts w:ascii="Symbol" w:eastAsia="Times New Roman" w:hAnsi="Symbol" w:cs="Times New Roman"/>
          <w:color w:val="000000"/>
          <w:sz w:val="27"/>
          <w:szCs w:val="27"/>
          <w:lang w:val="en-US" w:eastAsia="ru-RU"/>
        </w:rPr>
        <w:t>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 Практически любой источник генерирует не на одной длине волны, а в определенном спектральном диапазоне ∆</w:t>
      </w:r>
      <w:r w:rsidRPr="00872014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 результате различные спектральные составляющие сигнала имеют различную скорость распространения, что приводит к различной задержке на выходе волокна. У лазерных источников спектр узкий, поэтому данная дисперсия незначительна.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выражение для материальной дисперсии входит дифференциальная зависимость показателя преломления от длины волны: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5E897CF" wp14:editId="7714DB74">
            <wp:extent cx="1304925" cy="504825"/>
            <wp:effectExtent l="0" t="0" r="9525" b="9525"/>
            <wp:docPr id="11" name="Picture 11" descr="http://libr.aues.kz/facultet/frts/kaf_tks/2/umm/tks_3.files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frts/kaf_tks/2/umm/tks_3.files/image08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 (7.8)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Δ</w:t>
      </w:r>
      <w:r w:rsidRPr="00872014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ширина спектральной линии источника излучения;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длина передаваемой волны;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– скорость света;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– </w:t>
      </w:r>
      <w:proofErr w:type="gramStart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длина</w:t>
      </w:r>
      <w:proofErr w:type="gramEnd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линии.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идеального ступенчатого профиля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633E9B3" wp14:editId="40995BE8">
            <wp:extent cx="1152525" cy="228600"/>
            <wp:effectExtent l="0" t="0" r="9525" b="0"/>
            <wp:docPr id="12" name="Picture 12" descr="http://libr.aues.kz/facultet/frts/kaf_tks/2/umm/tks_3.files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frts/kaf_tks/2/umm/tks_3.files/image08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    (7.9)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∆</w:t>
      </w:r>
      <w:r w:rsidRPr="00872014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ширина спектральной линии источника излучения (для лазера 1…3 нм, для светодиода 20…40 нм);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(λ) – удельная материальная дисперсия, пс/(нм·км) – пикосекунд на нанометр ширины спектра и километр длины световода.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увеличением длины волны значение материальной дисперсии уменьшается, затем проходит через ноль и приобретает отрицательное значение.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Волноводная (внутримодовая) дисперсия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обусловлена процессами внутри моды. Она характеризует зависимость коэффициента распространения моды от длины волны γ=ψ(λ) и зависит от ширины передаваемого спектра частот.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667B211" wp14:editId="63270765">
            <wp:extent cx="2057400" cy="457200"/>
            <wp:effectExtent l="0" t="0" r="0" b="0"/>
            <wp:docPr id="13" name="Picture 13" descr="http://libr.aues.kz/facultet/frts/kaf_tks/2/umm/tks_3.files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libr.aues.kz/facultet/frts/kaf_tks/2/umm/tks_3.files/image087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(7.10)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В(λ) – удельная материальная дисперсия, пс/(нм·км).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Удельная хроматическая дисперсия является алгебраической суммой удельных материальной и волноводной дисперсий: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                                     </w:t>
      </w:r>
      <w:proofErr w:type="gramStart"/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D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gramEnd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λ)=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(λ)+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(λ).                                            (7.12)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Хроматическая дисперсия связана с удельной хроматической дисперсией соотношением: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B53A9FF" wp14:editId="03AD8298">
            <wp:extent cx="1143000" cy="257175"/>
            <wp:effectExtent l="0" t="0" r="0" b="9525"/>
            <wp:docPr id="14" name="Picture 14" descr="http://libr.aues.kz/facultet/frts/kaf_tks/2/umm/tks_3.files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libr.aues.kz/facultet/frts/kaf_tks/2/umm/tks_3.files/image08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с/км                                      (7.13)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D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(λ) – удельная хроматическая дисперсия, с/(нм·км);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Δλ – ширина спектра излучения источника, нм.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Профильная дисперсия.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Данный вид дисперсии проявляется в реальных ОВ, которые могут быть регулярными (с регулярной, геликоидальной скруткой), нерегулярными (с нерегулярным изменением границы раздела профиля показателя преломления), неоднородными (наличие инородных частиц).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причинам появления данной дисперсии относятся: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        поперечные и продольные флуктуации геометрических размеров и формы волокна (эллиптичность поперечного сечения и т.п.);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        изменения границы профиля показателя преломления;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        осевые и внеосевые провалы профиля показателя преломления, вызванные особенностями технологии изготовления ОВ.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Величина уширения импульсов из-за профильной дисперсии в ООВ находится из выражения: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277A483" wp14:editId="32EEFE45">
            <wp:extent cx="3162300" cy="533400"/>
            <wp:effectExtent l="0" t="0" r="0" b="0"/>
            <wp:docPr id="15" name="Picture 15" descr="http://libr.aues.kz/facultet/frts/kaf_tks/2/umm/tks_3.files/image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libr.aues.kz/facultet/frts/kaf_tks/2/umm/tks_3.files/image089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(7.14)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n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эффективный показатель преломления;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b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– </w:t>
      </w:r>
      <w:proofErr w:type="gramStart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нормированная</w:t>
      </w:r>
      <w:proofErr w:type="gramEnd"/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постоянная распространения;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m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групповой показатель преломления сердцевины;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 – коэффициент локализации по мощности;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ν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нормированная частота.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left="397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Упрощенная формула: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59D7E40" wp14:editId="56012747">
            <wp:extent cx="1095375" cy="257175"/>
            <wp:effectExtent l="0" t="0" r="9525" b="9525"/>
            <wp:docPr id="16" name="Picture 16" descr="http://libr.aues.kz/facultet/frts/kaf_tks/2/umm/tks_3.files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libr.aues.kz/facultet/frts/kaf_tks/2/umm/tks_3.files/image09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                                                (7.15)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П(λ) – удельная профильная дисперсия, пс/(нм·км).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Результирующее значение дисперсии: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54CBA52" wp14:editId="6B948200">
            <wp:extent cx="2219325" cy="342900"/>
            <wp:effectExtent l="0" t="0" r="9525" b="0"/>
            <wp:docPr id="17" name="Picture 17" descr="http://libr.aues.kz/facultet/frts/kaf_tks/2/umm/tks_3.files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libr.aues.kz/facultet/frts/kaf_tks/2/umm/tks_3.files/image09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                   (7.16)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Поляризационная модовая дисперсия.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Поляризационная модовая дисперсия τ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пмд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возникает вследствие различной скорости распространения двух мод. Главной причиной возникновения поляризационной модовой дисперсии является нециркулярность (овальность) профиля сердцевины одномодового волокна, возникающая в процессе изготовления или эксплуатации волокна. При изготовлении волокна только строгий контроль позволяет достичь низких значений этого параметра.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Коэффициент удельной дисперсии Т нормируется в расчете на 1 км и имеет размерность (пс/√км), а τ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пмд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растет с ростом расстояния по закону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B4C2C44" wp14:editId="744B06B0">
            <wp:extent cx="809625" cy="266700"/>
            <wp:effectExtent l="0" t="0" r="9525" b="0"/>
            <wp:docPr id="18" name="Picture 18" descr="http://libr.aues.kz/facultet/frts/kaf_tks/2/umm/tks_3.files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libr.aues.kz/facultet/frts/kaf_tks/2/umm/tks_3.files/image092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Из-за небольшой величины τ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пмд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может проявляться исключительно в одномодовом волокне, причем когда используется передача широкополосного сигнала (полоса пропускания 2,4 Гбит/с и выше) с очень узкой спектральной полосой излучения 0,1 нм и меньше. В этом случае хроматическая дисперсия становится сравнимой с поляризационной модовой дисперсией.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передаче цифрового сигнала высокой полосы (&gt;2,4 Гбит/с) из-за наличия τ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пмд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может возрастать битовая скорость появления ошибок.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Таким образом, результирующее значение дисперсии в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одномодовом оптическом волокне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определяется выражением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D4C93E8" wp14:editId="7DD322CA">
            <wp:extent cx="2238375" cy="342900"/>
            <wp:effectExtent l="0" t="0" r="9525" b="0"/>
            <wp:docPr id="19" name="Picture 19" descr="http://libr.aues.kz/facultet/frts/kaf_tks/2/umm/tks_3.files/image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libr.aues.kz/facultet/frts/kaf_tks/2/umm/tks_3.files/image093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                                   (7.17)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Явление дисперсии приводит как к ограничению пропускной способности кабелей, так и к снижению дальности передачи по ним, так как чем длиннее линия, тем больше проявляется дисперсия и больше уширение импульса. Таким образом, полоса частот ∆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F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дальность передачи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l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взаимосвязаны. Соотношение между ними выражается формулой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7EA94CC" wp14:editId="6D5B21DC">
            <wp:extent cx="762000" cy="466725"/>
            <wp:effectExtent l="0" t="0" r="0" b="9525"/>
            <wp:docPr id="20" name="Picture 20" descr="http://libr.aues.kz/facultet/frts/kaf_tks/2/umm/tks_3.files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libr.aues.kz/facultet/frts/kaf_tks/2/umm/tks_3.files/image09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      (7.18)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значения с индексом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х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искомые, а без индекса 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х –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заданные.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Соответственно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</w:t>
      </w:r>
      <w:r w:rsidRPr="0087201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C2EE743" wp14:editId="0E6AD660">
            <wp:extent cx="2095500" cy="533400"/>
            <wp:effectExtent l="0" t="0" r="0" b="0"/>
            <wp:docPr id="21" name="Picture 21" descr="http://libr.aues.kz/facultet/frts/kaf_tks/2/umm/tks_3.files/image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libr.aues.kz/facultet/frts/kaf_tks/2/umm/tks_3.files/image095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                          (7.19)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Пропускная способность и дальность передачи по ОК ограничиваются не только дисперсией, но и затуханием световодов. В</w:t>
      </w:r>
      <w:r w:rsidRPr="0087201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8720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многомодовых световодах ограничивающим фактором является дисперсия, а в градиентных и одномодовых световодах с хорошими дисперсионными характеристиками, дальность связи может лимитироваться затуханием световодного тракта.</w:t>
      </w:r>
    </w:p>
    <w:p w:rsidR="00E252EB" w:rsidRPr="00872014" w:rsidRDefault="00E252EB" w:rsidP="00E252EB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201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bookmarkStart w:id="0" w:name="_GoBack"/>
      <w:bookmarkEnd w:id="0"/>
    </w:p>
    <w:sectPr w:rsidR="00E252EB" w:rsidRPr="00872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066"/>
    <w:rsid w:val="00315C2D"/>
    <w:rsid w:val="00661066"/>
    <w:rsid w:val="00A46B83"/>
    <w:rsid w:val="00C22874"/>
    <w:rsid w:val="00E2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5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2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5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2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1751</Words>
  <Characters>9981</Characters>
  <Application>Microsoft Office Word</Application>
  <DocSecurity>0</DocSecurity>
  <Lines>83</Lines>
  <Paragraphs>23</Paragraphs>
  <ScaleCrop>false</ScaleCrop>
  <Company/>
  <LinksUpToDate>false</LinksUpToDate>
  <CharactersWithSpaces>11709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2020-09-14T04:56:00Z</dcterms:created>
  <dcterms:modified xsi:type="dcterms:W3CDTF">2020-09-14T05:06:00Z</dcterms:modified>
</cp:coreProperties>
</file>